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9F" w:rsidRPr="00AF6505" w:rsidRDefault="0021489F" w:rsidP="00AF6505">
      <w:pPr>
        <w:jc w:val="center"/>
        <w:rPr>
          <w:rFonts w:ascii="方正小标宋简体" w:eastAsia="方正小标宋简体" w:hint="eastAsia"/>
          <w:sz w:val="28"/>
          <w:szCs w:val="28"/>
        </w:rPr>
      </w:pPr>
      <w:r w:rsidRPr="00AF6505">
        <w:rPr>
          <w:rFonts w:ascii="方正小标宋简体" w:eastAsia="方正小标宋简体" w:hint="eastAsia"/>
          <w:sz w:val="28"/>
          <w:szCs w:val="28"/>
        </w:rPr>
        <w:t>辽宁省教育厅办公室关于推荐2018-2022年辽宁省普通高等学校本科教学指导委员会委员的通知</w:t>
      </w:r>
    </w:p>
    <w:p w:rsidR="0021489F" w:rsidRPr="00AF6505" w:rsidRDefault="0021489F" w:rsidP="00AF6505">
      <w:pPr>
        <w:jc w:val="center"/>
        <w:rPr>
          <w:rFonts w:ascii="仿宋_GB2312" w:eastAsia="仿宋_GB2312" w:hint="eastAsia"/>
          <w:sz w:val="28"/>
          <w:szCs w:val="28"/>
        </w:rPr>
      </w:pPr>
      <w:r w:rsidRPr="00AF6505">
        <w:rPr>
          <w:rFonts w:ascii="仿宋_GB2312" w:eastAsia="仿宋_GB2312" w:hint="eastAsia"/>
          <w:sz w:val="28"/>
          <w:szCs w:val="28"/>
        </w:rPr>
        <w:t>辽教办[2018]104号</w:t>
      </w:r>
    </w:p>
    <w:p w:rsidR="0021489F" w:rsidRPr="00AF6505" w:rsidRDefault="0021489F" w:rsidP="00AF6505">
      <w:pPr>
        <w:rPr>
          <w:rFonts w:ascii="仿宋_GB2312" w:eastAsia="仿宋_GB2312" w:hint="eastAsia"/>
          <w:sz w:val="28"/>
          <w:szCs w:val="28"/>
        </w:rPr>
      </w:pPr>
      <w:r w:rsidRPr="00AF6505">
        <w:rPr>
          <w:rFonts w:ascii="仿宋_GB2312" w:eastAsia="仿宋_GB2312" w:hint="eastAsia"/>
          <w:sz w:val="28"/>
          <w:szCs w:val="28"/>
        </w:rPr>
        <w:t>省内各普通本科高等学校、各有关单位：</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为贯彻落实党的十九大精神，全面贯彻党的教育方针，落实立德树人根本任务，提高高校人才培养能力，实现高等教育内涵式发展，进一步发挥专家组织对我省高等教育教学改革的研究、咨询和指导作用，经研究，决定组建2018－2022年辽宁省普通高等学校本科教学指导委员会。现就有关事项通知如下：</w:t>
      </w:r>
    </w:p>
    <w:p w:rsidR="0021489F" w:rsidRPr="00AF6505" w:rsidRDefault="0021489F" w:rsidP="00AF6505">
      <w:pPr>
        <w:rPr>
          <w:rFonts w:ascii="仿宋_GB2312" w:eastAsia="仿宋_GB2312" w:hint="eastAsia"/>
          <w:b/>
          <w:sz w:val="28"/>
          <w:szCs w:val="28"/>
        </w:rPr>
      </w:pPr>
      <w:r w:rsidRPr="00AF6505">
        <w:rPr>
          <w:rFonts w:ascii="仿宋_GB2312" w:eastAsia="仿宋_GB2312" w:hint="eastAsia"/>
          <w:b/>
          <w:sz w:val="28"/>
          <w:szCs w:val="28"/>
        </w:rPr>
        <w:t>一、教学指导委员会性质和主要任务</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教学指导委员会是辽宁省教育厅聘请并领导的专家组织，具有非常设学术机构的性质，接受辽宁省教育厅的委托，开展高等学校本科教学的研究、咨询、指导、评估、服务等工作。任期五年。主要任务包括：</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（一）组织和开展本科教学领域的理论与实践研究。</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（二）就高等学校的专业建设、教材建设、课程建设、教学实验室建设和教学改革等工作向辽宁省教育厅提出咨询意见和建议。</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（三）制订落实专业规范、教学质量标准、评价标准及指标体系。</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（四）承担有关本科教学评估、专业评价以及本科专业设置的咨询工作。</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（五）组织教师培训、学术研讨和信息交流，开展国际交流等。</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（六）承担辽宁省教育厅委托的其他任务。</w:t>
      </w:r>
    </w:p>
    <w:p w:rsidR="0021489F" w:rsidRPr="00AF6505" w:rsidRDefault="0021489F" w:rsidP="00AF6505">
      <w:pPr>
        <w:rPr>
          <w:rFonts w:ascii="仿宋_GB2312" w:eastAsia="仿宋_GB2312" w:hint="eastAsia"/>
          <w:b/>
          <w:sz w:val="28"/>
          <w:szCs w:val="28"/>
        </w:rPr>
      </w:pPr>
      <w:r w:rsidRPr="00AF6505">
        <w:rPr>
          <w:rFonts w:ascii="仿宋_GB2312" w:eastAsia="仿宋_GB2312" w:hint="eastAsia"/>
          <w:b/>
          <w:sz w:val="28"/>
          <w:szCs w:val="28"/>
        </w:rPr>
        <w:lastRenderedPageBreak/>
        <w:t>二、组建方案</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（一）2018-2022年辽宁省普通本科高等学校教学指导委员会名单（附件1）。</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二）各教学指导委员会设主任委员1人，副主任委员若干人，委员人数根据需要确定。各教学指导委员会设秘书长1人，原则上在主任委员所在单位聘请，协助主任委员处理日常工作。根据需要设副秘书长。建立秘书长联席会议制度，相关工作由我厅工业高等教育处负责协调。</w:t>
      </w:r>
    </w:p>
    <w:p w:rsidR="0021489F" w:rsidRPr="00AF6505" w:rsidRDefault="0021489F" w:rsidP="00AF6505">
      <w:pPr>
        <w:rPr>
          <w:rFonts w:ascii="仿宋_GB2312" w:eastAsia="仿宋_GB2312" w:hint="eastAsia"/>
          <w:b/>
          <w:sz w:val="28"/>
          <w:szCs w:val="28"/>
        </w:rPr>
      </w:pPr>
      <w:r w:rsidRPr="00AF6505">
        <w:rPr>
          <w:rFonts w:ascii="仿宋_GB2312" w:eastAsia="仿宋_GB2312" w:hint="eastAsia"/>
          <w:b/>
          <w:sz w:val="28"/>
          <w:szCs w:val="28"/>
        </w:rPr>
        <w:t>三、委员组成</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（一）高等学校从事本学科专业教学工作的专家。</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（二）行业、企业、科研院所等单位的专家。</w:t>
      </w:r>
    </w:p>
    <w:p w:rsidR="0021489F" w:rsidRPr="00AF6505" w:rsidRDefault="0021489F" w:rsidP="00AF6505">
      <w:pPr>
        <w:rPr>
          <w:rFonts w:ascii="仿宋_GB2312" w:eastAsia="仿宋_GB2312" w:hint="eastAsia"/>
          <w:b/>
          <w:sz w:val="28"/>
          <w:szCs w:val="28"/>
        </w:rPr>
      </w:pPr>
      <w:r w:rsidRPr="00AF6505">
        <w:rPr>
          <w:rFonts w:ascii="仿宋_GB2312" w:eastAsia="仿宋_GB2312" w:hint="eastAsia"/>
          <w:b/>
          <w:sz w:val="28"/>
          <w:szCs w:val="28"/>
        </w:rPr>
        <w:t>四、任职条件</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（一）高等学校专家的任职条件</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1.政治立场坚定，能够全面贯彻党的教育方针，深刻理解高等教育有关政策，遵纪守法。</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2.学风端正，教学能力强、学术造诣高，教学或教学管理等相关工作经验丰富。主任委员、副主任委员应具有教授职称；其他委员原则上应具有教授或其他相应专业技术职称。</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3.熟悉本科教育教学规律和人才培养工作，热心本科教学，近五年来坚持为本科生上课，专业建设负责人、教学名师、教学成果奖获得者、教学改革项目负责人优先。</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4.组织协调能力较强。</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lastRenderedPageBreak/>
        <w:t>5.身体健康。年龄原则上不超过55周岁，主任委员、副主任委员原则上不超过60周岁。中国科学院院士、中国工程院院士、外国科学院院士、发展中国家科学院院士、教育部特聘教授（长江学者）、国家特聘专家（千人计划专家）、国家级教学名师奖获奖者等年龄可适当放宽。</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（二）非高等学校专家的任职条件</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1.对人才培养工作有高度热情，在业内认知度高。</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2.其他任职条件参照高等学校专家的任职条件。</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（三）专项工作指导委员会专家任职条件</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专项工作指导委员会专家应具有一定的相关工作经历和较丰富的相关工作经验，任职条件可适当调整。</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（四）主任委员及秘书长任职条件</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各教学指导委员会主任委员、秘书长原则上应为高校专家。</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（五）委员所在单位条件</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支持委员在教学指导委员会的工作，能够为委员活动提供必要的人员、经费、办公条件等支持。</w:t>
      </w:r>
    </w:p>
    <w:p w:rsidR="0021489F" w:rsidRPr="00AF6505" w:rsidRDefault="0021489F" w:rsidP="00AF6505">
      <w:pPr>
        <w:rPr>
          <w:rFonts w:ascii="仿宋_GB2312" w:eastAsia="仿宋_GB2312" w:hint="eastAsia"/>
          <w:b/>
          <w:sz w:val="28"/>
          <w:szCs w:val="28"/>
        </w:rPr>
      </w:pPr>
      <w:r w:rsidRPr="00AF6505">
        <w:rPr>
          <w:rFonts w:ascii="仿宋_GB2312" w:eastAsia="仿宋_GB2312" w:hint="eastAsia"/>
          <w:b/>
          <w:sz w:val="28"/>
          <w:szCs w:val="28"/>
        </w:rPr>
        <w:t>五、推荐办法</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各高校向我厅推荐省属高校专家。每校推荐同一教学指导委员会的专家不超过3人。此外，还可推荐本单位之外的行业专家1人。</w:t>
      </w:r>
    </w:p>
    <w:p w:rsidR="0021489F" w:rsidRPr="00AF6505" w:rsidRDefault="0021489F" w:rsidP="00AF6505">
      <w:pPr>
        <w:rPr>
          <w:rFonts w:ascii="仿宋_GB2312" w:eastAsia="仿宋_GB2312" w:hint="eastAsia"/>
          <w:b/>
          <w:sz w:val="28"/>
          <w:szCs w:val="28"/>
        </w:rPr>
      </w:pPr>
      <w:r w:rsidRPr="00AF6505">
        <w:rPr>
          <w:rFonts w:ascii="仿宋_GB2312" w:eastAsia="仿宋_GB2312" w:hint="eastAsia"/>
          <w:b/>
          <w:sz w:val="28"/>
          <w:szCs w:val="28"/>
        </w:rPr>
        <w:t>六、材料报送方式</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1.请以校为单位，按照《2018-2022年辽宁省普通本科高等学校教学指导委员会委员推荐Acces数据库结构》（附件2）格式收集本</w:t>
      </w:r>
      <w:r w:rsidRPr="00AF6505">
        <w:rPr>
          <w:rFonts w:ascii="仿宋_GB2312" w:eastAsia="仿宋_GB2312" w:hint="eastAsia"/>
          <w:sz w:val="28"/>
          <w:szCs w:val="28"/>
        </w:rPr>
        <w:lastRenderedPageBreak/>
        <w:t>校推荐人员信息，于6月6-8日登录“辽宁本科教学网”（</w:t>
      </w:r>
      <w:r w:rsidRPr="00AF6505">
        <w:rPr>
          <w:rFonts w:ascii="仿宋_GB2312" w:eastAsia="仿宋_GB2312"/>
          <w:sz w:val="28"/>
          <w:szCs w:val="28"/>
        </w:rPr>
        <w:t>www.upln.cn</w:t>
      </w:r>
      <w:r w:rsidRPr="00AF6505">
        <w:rPr>
          <w:rFonts w:ascii="仿宋_GB2312" w:eastAsia="仿宋_GB2312" w:hint="eastAsia"/>
          <w:sz w:val="28"/>
          <w:szCs w:val="28"/>
        </w:rPr>
        <w:t>）项目管理平台完成相关信息填报,并将加盖公章的《2018-2022年辽宁省普通本科高等学校教学指导委员会委员推荐汇总表》（附件3）PDF扫描件上传到项目管理平台。附件3纸质版请邮寄至省教育厅工业高等教育处。</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2.项目管理平台用户名为各高校学校代码，初始密码为18+学校代码。请各校负责人登陆项目管理平台后尽快修改初始密码。</w:t>
      </w:r>
    </w:p>
    <w:p w:rsidR="0021489F" w:rsidRPr="00AF6505" w:rsidRDefault="0021489F" w:rsidP="00AF6505">
      <w:pPr>
        <w:rPr>
          <w:rFonts w:ascii="仿宋_GB2312" w:eastAsia="仿宋_GB2312" w:hint="eastAsia"/>
          <w:b/>
          <w:sz w:val="28"/>
          <w:szCs w:val="28"/>
        </w:rPr>
      </w:pPr>
      <w:r w:rsidRPr="00AF6505">
        <w:rPr>
          <w:rFonts w:ascii="仿宋_GB2312" w:eastAsia="仿宋_GB2312" w:hint="eastAsia"/>
          <w:b/>
          <w:sz w:val="28"/>
          <w:szCs w:val="28"/>
        </w:rPr>
        <w:t>七、联系人及联系方式</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联系人：辽宁省教育厅工业高等教育处 李黎</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联系电话：024-86896698</w:t>
      </w:r>
    </w:p>
    <w:p w:rsidR="0021489F" w:rsidRPr="00AF6505" w:rsidRDefault="0021489F" w:rsidP="00AF6505">
      <w:pPr>
        <w:ind w:firstLineChars="200" w:firstLine="560"/>
        <w:rPr>
          <w:rFonts w:ascii="仿宋_GB2312" w:eastAsia="仿宋_GB2312" w:hint="eastAsia"/>
          <w:sz w:val="28"/>
          <w:szCs w:val="28"/>
        </w:rPr>
      </w:pPr>
      <w:r w:rsidRPr="00AF6505">
        <w:rPr>
          <w:rFonts w:ascii="仿宋_GB2312" w:eastAsia="仿宋_GB2312" w:hint="eastAsia"/>
          <w:sz w:val="28"/>
          <w:szCs w:val="28"/>
        </w:rPr>
        <w:t>邮寄地址：沈阳市皇姑区崇山东路46-1号725，省教育厅工业高等教育处</w:t>
      </w:r>
    </w:p>
    <w:p w:rsidR="0021489F" w:rsidRPr="00AF6505" w:rsidRDefault="0021489F" w:rsidP="00AF6505">
      <w:pPr>
        <w:rPr>
          <w:rFonts w:ascii="仿宋_GB2312" w:eastAsia="仿宋_GB2312" w:hint="eastAsia"/>
          <w:sz w:val="28"/>
          <w:szCs w:val="28"/>
        </w:rPr>
      </w:pPr>
      <w:r w:rsidRPr="00AF6505">
        <w:rPr>
          <w:rFonts w:ascii="仿宋_GB2312" w:eastAsia="仿宋_GB2312" w:hint="eastAsia"/>
          <w:sz w:val="28"/>
          <w:szCs w:val="28"/>
        </w:rPr>
        <w:t>附件：</w:t>
      </w:r>
    </w:p>
    <w:p w:rsidR="0021489F" w:rsidRPr="00AF6505" w:rsidRDefault="0021489F" w:rsidP="00AF6505">
      <w:pPr>
        <w:rPr>
          <w:rFonts w:ascii="仿宋_GB2312" w:eastAsia="仿宋_GB2312" w:hint="eastAsia"/>
          <w:sz w:val="28"/>
          <w:szCs w:val="28"/>
        </w:rPr>
      </w:pPr>
      <w:r w:rsidRPr="00AF6505">
        <w:rPr>
          <w:rFonts w:ascii="仿宋_GB2312" w:eastAsia="仿宋_GB2312" w:hint="eastAsia"/>
          <w:sz w:val="28"/>
          <w:szCs w:val="28"/>
        </w:rPr>
        <w:t>1.</w:t>
      </w:r>
      <w:r w:rsidRPr="00AF6505">
        <w:rPr>
          <w:rFonts w:eastAsia="仿宋_GB2312"/>
          <w:sz w:val="28"/>
          <w:szCs w:val="28"/>
        </w:rPr>
        <w:t> </w:t>
      </w:r>
      <w:r w:rsidRPr="00AF6505">
        <w:rPr>
          <w:rFonts w:ascii="仿宋_GB2312" w:eastAsia="仿宋_GB2312"/>
          <w:sz w:val="28"/>
          <w:szCs w:val="28"/>
        </w:rPr>
        <w:t>2018-2022年辽宁省普通本科高等学校教学指导委员会名单</w:t>
      </w:r>
    </w:p>
    <w:p w:rsidR="0021489F" w:rsidRPr="00AF6505" w:rsidRDefault="0021489F" w:rsidP="00AF6505">
      <w:pPr>
        <w:rPr>
          <w:rFonts w:ascii="仿宋_GB2312" w:eastAsia="仿宋_GB2312" w:hint="eastAsia"/>
          <w:sz w:val="28"/>
          <w:szCs w:val="28"/>
        </w:rPr>
      </w:pPr>
      <w:r w:rsidRPr="00AF6505">
        <w:rPr>
          <w:rFonts w:ascii="仿宋_GB2312" w:eastAsia="仿宋_GB2312" w:hint="eastAsia"/>
          <w:sz w:val="28"/>
          <w:szCs w:val="28"/>
        </w:rPr>
        <w:t>2.</w:t>
      </w:r>
      <w:r w:rsidRPr="00AF6505">
        <w:rPr>
          <w:rFonts w:eastAsia="仿宋_GB2312" w:hint="eastAsia"/>
          <w:sz w:val="28"/>
          <w:szCs w:val="28"/>
        </w:rPr>
        <w:t> </w:t>
      </w:r>
      <w:r w:rsidRPr="00AF6505">
        <w:rPr>
          <w:rFonts w:ascii="仿宋_GB2312" w:eastAsia="仿宋_GB2312"/>
          <w:sz w:val="28"/>
          <w:szCs w:val="28"/>
        </w:rPr>
        <w:t>2018-2022年辽宁省普通本科高等学校教学指导委员会委员推荐Acces数据库结构</w:t>
      </w:r>
    </w:p>
    <w:p w:rsidR="0021489F" w:rsidRPr="00AF6505" w:rsidRDefault="0021489F" w:rsidP="00AF6505">
      <w:pPr>
        <w:rPr>
          <w:rFonts w:ascii="仿宋_GB2312" w:eastAsia="仿宋_GB2312" w:hint="eastAsia"/>
          <w:sz w:val="28"/>
          <w:szCs w:val="28"/>
        </w:rPr>
      </w:pPr>
      <w:r w:rsidRPr="00AF6505">
        <w:rPr>
          <w:rFonts w:ascii="仿宋_GB2312" w:eastAsia="仿宋_GB2312" w:hint="eastAsia"/>
          <w:sz w:val="28"/>
          <w:szCs w:val="28"/>
        </w:rPr>
        <w:t>3.</w:t>
      </w:r>
      <w:r w:rsidRPr="00AF6505">
        <w:rPr>
          <w:rFonts w:eastAsia="仿宋_GB2312" w:hint="eastAsia"/>
          <w:sz w:val="28"/>
          <w:szCs w:val="28"/>
        </w:rPr>
        <w:t> </w:t>
      </w:r>
      <w:r w:rsidRPr="00AF6505">
        <w:rPr>
          <w:rFonts w:ascii="仿宋_GB2312" w:eastAsia="仿宋_GB2312"/>
          <w:sz w:val="28"/>
          <w:szCs w:val="28"/>
        </w:rPr>
        <w:t>2018-2022年辽宁省普通本科高等学校教学指导委员会委员推荐汇总表</w:t>
      </w:r>
    </w:p>
    <w:p w:rsidR="0021489F" w:rsidRPr="00AF6505" w:rsidRDefault="0021489F" w:rsidP="00AF6505">
      <w:pPr>
        <w:rPr>
          <w:rFonts w:ascii="仿宋_GB2312" w:eastAsia="仿宋_GB2312" w:hint="eastAsia"/>
          <w:sz w:val="28"/>
          <w:szCs w:val="28"/>
        </w:rPr>
      </w:pPr>
      <w:r w:rsidRPr="00AF6505">
        <w:rPr>
          <w:rFonts w:eastAsia="仿宋_GB2312" w:hint="eastAsia"/>
          <w:sz w:val="28"/>
          <w:szCs w:val="28"/>
        </w:rPr>
        <w:t>                  </w:t>
      </w:r>
    </w:p>
    <w:p w:rsidR="0021489F" w:rsidRPr="00AF6505" w:rsidRDefault="0021489F" w:rsidP="00AF6505">
      <w:pPr>
        <w:jc w:val="right"/>
        <w:rPr>
          <w:rFonts w:ascii="仿宋_GB2312" w:eastAsia="仿宋_GB2312" w:hint="eastAsia"/>
          <w:sz w:val="28"/>
          <w:szCs w:val="28"/>
        </w:rPr>
      </w:pPr>
      <w:r w:rsidRPr="00AF6505">
        <w:rPr>
          <w:rFonts w:ascii="仿宋_GB2312" w:eastAsia="仿宋_GB2312" w:hint="eastAsia"/>
          <w:sz w:val="28"/>
          <w:szCs w:val="28"/>
        </w:rPr>
        <w:t>辽宁省教育厅办公室</w:t>
      </w:r>
    </w:p>
    <w:p w:rsidR="0021489F" w:rsidRPr="00AF6505" w:rsidRDefault="0021489F" w:rsidP="00AF6505">
      <w:pPr>
        <w:rPr>
          <w:rFonts w:ascii="仿宋_GB2312" w:eastAsia="仿宋_GB2312" w:hint="eastAsia"/>
          <w:sz w:val="28"/>
          <w:szCs w:val="28"/>
        </w:rPr>
      </w:pPr>
      <w:r w:rsidRPr="00AF6505">
        <w:rPr>
          <w:rFonts w:eastAsia="仿宋_GB2312" w:hint="eastAsia"/>
          <w:sz w:val="28"/>
          <w:szCs w:val="28"/>
        </w:rPr>
        <w:t>                                                                                                </w:t>
      </w:r>
      <w:r w:rsidR="00AF6505" w:rsidRPr="00AF6505">
        <w:rPr>
          <w:rFonts w:eastAsia="仿宋_GB2312" w:hint="eastAsia"/>
          <w:sz w:val="28"/>
          <w:szCs w:val="28"/>
        </w:rPr>
        <w:t> </w:t>
      </w:r>
      <w:r w:rsidRPr="00AF6505">
        <w:rPr>
          <w:rFonts w:ascii="仿宋_GB2312" w:eastAsia="仿宋_GB2312" w:hint="eastAsia"/>
          <w:sz w:val="28"/>
          <w:szCs w:val="28"/>
        </w:rPr>
        <w:t>2018年5月31日</w:t>
      </w:r>
    </w:p>
    <w:p w:rsidR="00140E1D" w:rsidRPr="00AF6505" w:rsidRDefault="00140E1D" w:rsidP="00AF6505">
      <w:pPr>
        <w:rPr>
          <w:rFonts w:ascii="仿宋_GB2312" w:eastAsia="仿宋_GB2312" w:hint="eastAsia"/>
          <w:sz w:val="28"/>
          <w:szCs w:val="28"/>
        </w:rPr>
      </w:pPr>
    </w:p>
    <w:sectPr w:rsidR="00140E1D" w:rsidRPr="00AF6505" w:rsidSect="00755C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91F" w:rsidRDefault="004D191F" w:rsidP="0021489F">
      <w:r>
        <w:separator/>
      </w:r>
    </w:p>
  </w:endnote>
  <w:endnote w:type="continuationSeparator" w:id="1">
    <w:p w:rsidR="004D191F" w:rsidRDefault="004D191F" w:rsidP="00214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91F" w:rsidRDefault="004D191F" w:rsidP="0021489F">
      <w:r>
        <w:separator/>
      </w:r>
    </w:p>
  </w:footnote>
  <w:footnote w:type="continuationSeparator" w:id="1">
    <w:p w:rsidR="004D191F" w:rsidRDefault="004D191F" w:rsidP="002148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489F"/>
    <w:rsid w:val="00140E1D"/>
    <w:rsid w:val="0021489F"/>
    <w:rsid w:val="004D191F"/>
    <w:rsid w:val="00755C49"/>
    <w:rsid w:val="00AF6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49"/>
    <w:pPr>
      <w:widowControl w:val="0"/>
      <w:jc w:val="both"/>
    </w:pPr>
  </w:style>
  <w:style w:type="paragraph" w:styleId="1">
    <w:name w:val="heading 1"/>
    <w:basedOn w:val="a"/>
    <w:link w:val="1Char"/>
    <w:uiPriority w:val="9"/>
    <w:qFormat/>
    <w:rsid w:val="002148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4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489F"/>
    <w:rPr>
      <w:sz w:val="18"/>
      <w:szCs w:val="18"/>
    </w:rPr>
  </w:style>
  <w:style w:type="paragraph" w:styleId="a4">
    <w:name w:val="footer"/>
    <w:basedOn w:val="a"/>
    <w:link w:val="Char0"/>
    <w:uiPriority w:val="99"/>
    <w:semiHidden/>
    <w:unhideWhenUsed/>
    <w:rsid w:val="002148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489F"/>
    <w:rPr>
      <w:sz w:val="18"/>
      <w:szCs w:val="18"/>
    </w:rPr>
  </w:style>
  <w:style w:type="character" w:customStyle="1" w:styleId="1Char">
    <w:name w:val="标题 1 Char"/>
    <w:basedOn w:val="a0"/>
    <w:link w:val="1"/>
    <w:uiPriority w:val="9"/>
    <w:rsid w:val="0021489F"/>
    <w:rPr>
      <w:rFonts w:ascii="宋体" w:eastAsia="宋体" w:hAnsi="宋体" w:cs="宋体"/>
      <w:b/>
      <w:bCs/>
      <w:kern w:val="36"/>
      <w:sz w:val="48"/>
      <w:szCs w:val="48"/>
    </w:rPr>
  </w:style>
  <w:style w:type="character" w:customStyle="1" w:styleId="apple-converted-space">
    <w:name w:val="apple-converted-space"/>
    <w:basedOn w:val="a0"/>
    <w:rsid w:val="0021489F"/>
  </w:style>
  <w:style w:type="paragraph" w:styleId="a5">
    <w:name w:val="Normal (Web)"/>
    <w:basedOn w:val="a"/>
    <w:uiPriority w:val="99"/>
    <w:semiHidden/>
    <w:unhideWhenUsed/>
    <w:rsid w:val="0021489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1489F"/>
    <w:rPr>
      <w:color w:val="0000FF"/>
      <w:u w:val="single"/>
    </w:rPr>
  </w:style>
</w:styles>
</file>

<file path=word/webSettings.xml><?xml version="1.0" encoding="utf-8"?>
<w:webSettings xmlns:r="http://schemas.openxmlformats.org/officeDocument/2006/relationships" xmlns:w="http://schemas.openxmlformats.org/wordprocessingml/2006/main">
  <w:divs>
    <w:div w:id="1013460959">
      <w:bodyDiv w:val="1"/>
      <w:marLeft w:val="0"/>
      <w:marRight w:val="0"/>
      <w:marTop w:val="0"/>
      <w:marBottom w:val="0"/>
      <w:divBdr>
        <w:top w:val="none" w:sz="0" w:space="0" w:color="auto"/>
        <w:left w:val="none" w:sz="0" w:space="0" w:color="auto"/>
        <w:bottom w:val="none" w:sz="0" w:space="0" w:color="auto"/>
        <w:right w:val="none" w:sz="0" w:space="0" w:color="auto"/>
      </w:divBdr>
      <w:divsChild>
        <w:div w:id="418406240">
          <w:marLeft w:val="0"/>
          <w:marRight w:val="0"/>
          <w:marTop w:val="0"/>
          <w:marBottom w:val="0"/>
          <w:divBdr>
            <w:top w:val="none" w:sz="0" w:space="0" w:color="auto"/>
            <w:left w:val="none" w:sz="0" w:space="0" w:color="auto"/>
            <w:bottom w:val="none" w:sz="0" w:space="0" w:color="auto"/>
            <w:right w:val="none" w:sz="0" w:space="0" w:color="auto"/>
          </w:divBdr>
        </w:div>
        <w:div w:id="353851496">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300</Words>
  <Characters>1710</Characters>
  <Application>Microsoft Office Word</Application>
  <DocSecurity>0</DocSecurity>
  <Lines>14</Lines>
  <Paragraphs>4</Paragraphs>
  <ScaleCrop>false</ScaleCrop>
  <Company>Lenovo</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张丽梅</dc:creator>
  <cp:keywords/>
  <dc:description/>
  <cp:lastModifiedBy>于旭蓉</cp:lastModifiedBy>
  <cp:revision>3</cp:revision>
  <dcterms:created xsi:type="dcterms:W3CDTF">2018-05-31T08:29:00Z</dcterms:created>
  <dcterms:modified xsi:type="dcterms:W3CDTF">2018-06-01T00:24:00Z</dcterms:modified>
</cp:coreProperties>
</file>